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Y="2065"/>
        <w:tblW w:w="10343" w:type="dxa"/>
        <w:tblCellMar>
          <w:left w:w="10" w:type="dxa"/>
          <w:right w:w="10" w:type="dxa"/>
        </w:tblCellMar>
        <w:tblLook w:val="0000" w:firstRow="0" w:lastRow="0" w:firstColumn="0" w:lastColumn="0" w:noHBand="0" w:noVBand="0"/>
      </w:tblPr>
      <w:tblGrid>
        <w:gridCol w:w="4815"/>
        <w:gridCol w:w="5528"/>
      </w:tblGrid>
      <w:tr>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pPr>
              <w:pStyle w:val="TableRow"/>
              <w:rPr>
                <w:b/>
                <w:sz w:val="22"/>
                <w:szCs w:val="22"/>
              </w:rPr>
            </w:pPr>
            <w:r>
              <w:rPr>
                <w:b/>
                <w:sz w:val="22"/>
                <w:szCs w:val="22"/>
              </w:rPr>
              <w:t>Metric</w:t>
            </w:r>
          </w:p>
        </w:tc>
        <w:tc>
          <w:tcPr>
            <w:tcW w:w="552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pPr>
              <w:pStyle w:val="TableRow"/>
              <w:rPr>
                <w:b/>
                <w:sz w:val="22"/>
                <w:szCs w:val="22"/>
              </w:rPr>
            </w:pPr>
            <w:r>
              <w:rPr>
                <w:b/>
                <w:sz w:val="22"/>
                <w:szCs w:val="22"/>
              </w:rPr>
              <w:t>Data</w:t>
            </w:r>
          </w:p>
        </w:tc>
      </w:tr>
      <w:tr>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pPr>
              <w:pStyle w:val="TableRow"/>
              <w:ind w:left="0"/>
              <w:rPr>
                <w:sz w:val="22"/>
                <w:szCs w:val="22"/>
              </w:rPr>
            </w:pPr>
            <w:r>
              <w:rPr>
                <w:sz w:val="22"/>
                <w:szCs w:val="22"/>
              </w:rPr>
              <w:t xml:space="preserve"> School name</w:t>
            </w:r>
          </w:p>
        </w:tc>
        <w:tc>
          <w:tcPr>
            <w:tcW w:w="552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pPr>
              <w:pStyle w:val="TableRow"/>
              <w:ind w:left="0"/>
            </w:pPr>
            <w:r>
              <w:rPr>
                <w:rStyle w:val="PlaceholderText"/>
                <w:color w:val="000000"/>
              </w:rPr>
              <w:t>Alsager School</w:t>
            </w:r>
          </w:p>
        </w:tc>
      </w:tr>
      <w:tr>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pPr>
              <w:pStyle w:val="TableRow"/>
              <w:rPr>
                <w:sz w:val="22"/>
                <w:szCs w:val="22"/>
              </w:rPr>
            </w:pPr>
            <w:r>
              <w:rPr>
                <w:sz w:val="22"/>
                <w:szCs w:val="22"/>
              </w:rPr>
              <w:t>Students in cohort</w:t>
            </w:r>
          </w:p>
        </w:tc>
        <w:tc>
          <w:tcPr>
            <w:tcW w:w="552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pPr>
              <w:pStyle w:val="TableRow"/>
              <w:ind w:left="0"/>
            </w:pPr>
            <w:r>
              <w:t>18</w:t>
            </w:r>
          </w:p>
        </w:tc>
      </w:tr>
      <w:tr>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pPr>
              <w:pStyle w:val="TableRow"/>
              <w:rPr>
                <w:sz w:val="22"/>
                <w:szCs w:val="22"/>
              </w:rPr>
            </w:pPr>
            <w:r>
              <w:rPr>
                <w:sz w:val="22"/>
                <w:szCs w:val="22"/>
              </w:rPr>
              <w:t>Disadvantaged Students in Cohort (PP or bursary)</w:t>
            </w:r>
          </w:p>
        </w:tc>
        <w:tc>
          <w:tcPr>
            <w:tcW w:w="552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pPr>
              <w:pStyle w:val="TableRow"/>
              <w:ind w:left="0"/>
            </w:pPr>
            <w:r>
              <w:t>6 pupil premium students</w:t>
            </w:r>
          </w:p>
        </w:tc>
      </w:tr>
      <w:tr>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pPr>
              <w:pStyle w:val="TableRow"/>
              <w:rPr>
                <w:sz w:val="22"/>
                <w:szCs w:val="22"/>
              </w:rPr>
            </w:pPr>
            <w:r>
              <w:rPr>
                <w:sz w:val="22"/>
                <w:szCs w:val="22"/>
              </w:rPr>
              <w:t>SEND students in cohort</w:t>
            </w:r>
          </w:p>
        </w:tc>
        <w:tc>
          <w:tcPr>
            <w:tcW w:w="552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pPr>
              <w:pStyle w:val="TableRow"/>
              <w:ind w:left="0"/>
            </w:pPr>
            <w:r>
              <w:t>3</w:t>
            </w:r>
          </w:p>
        </w:tc>
      </w:tr>
      <w:tr>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pPr>
              <w:pStyle w:val="TableRow"/>
              <w:rPr>
                <w:sz w:val="22"/>
                <w:szCs w:val="22"/>
              </w:rPr>
            </w:pPr>
            <w:r>
              <w:rPr>
                <w:sz w:val="22"/>
                <w:szCs w:val="22"/>
              </w:rPr>
              <w:t>Number of Boys</w:t>
            </w:r>
          </w:p>
        </w:tc>
        <w:tc>
          <w:tcPr>
            <w:tcW w:w="552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pPr>
              <w:pStyle w:val="TableRow"/>
              <w:ind w:left="0"/>
            </w:pPr>
            <w:r>
              <w:t>7</w:t>
            </w:r>
          </w:p>
        </w:tc>
      </w:tr>
      <w:tr>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pPr>
              <w:pStyle w:val="TableRow"/>
              <w:rPr>
                <w:sz w:val="22"/>
                <w:szCs w:val="22"/>
              </w:rPr>
            </w:pPr>
            <w:r>
              <w:rPr>
                <w:sz w:val="22"/>
                <w:szCs w:val="22"/>
              </w:rPr>
              <w:t>Number of Girls</w:t>
            </w:r>
          </w:p>
        </w:tc>
        <w:tc>
          <w:tcPr>
            <w:tcW w:w="552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pPr>
              <w:pStyle w:val="TableRow"/>
              <w:ind w:left="0"/>
            </w:pPr>
            <w:r>
              <w:t>8</w:t>
            </w:r>
          </w:p>
        </w:tc>
      </w:tr>
      <w:tr>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pPr>
              <w:pStyle w:val="TableRow"/>
              <w:rPr>
                <w:sz w:val="22"/>
                <w:szCs w:val="22"/>
              </w:rPr>
            </w:pPr>
            <w:r>
              <w:rPr>
                <w:sz w:val="22"/>
                <w:szCs w:val="22"/>
              </w:rPr>
              <w:t xml:space="preserve">Eligibility </w:t>
            </w:r>
          </w:p>
        </w:tc>
        <w:tc>
          <w:tcPr>
            <w:tcW w:w="552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pPr>
              <w:pStyle w:val="TableRow"/>
              <w:ind w:left="0"/>
            </w:pPr>
            <w:r>
              <w:t xml:space="preserve">Year 12 and 13 Students who have not achieved a GCSE grade 4/5 in Maths and or English and other students (particularly disadvantaged) that need additional support to reach their potential across their subjects  </w:t>
            </w:r>
            <w:r>
              <w:t>who are on a 16-19 study programme at Alsager Sixth Form</w:t>
            </w:r>
          </w:p>
        </w:tc>
      </w:tr>
      <w:tr>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pPr>
              <w:pStyle w:val="TableRow"/>
              <w:rPr>
                <w:sz w:val="22"/>
                <w:szCs w:val="22"/>
              </w:rPr>
            </w:pPr>
            <w:r>
              <w:rPr>
                <w:sz w:val="22"/>
                <w:szCs w:val="22"/>
              </w:rPr>
              <w:t>Catch-up premium allocation this academic year</w:t>
            </w:r>
          </w:p>
        </w:tc>
        <w:tc>
          <w:tcPr>
            <w:tcW w:w="552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pPr>
              <w:pStyle w:val="TableRow"/>
              <w:ind w:left="0"/>
              <w:rPr>
                <w:rFonts w:cs="Arial"/>
              </w:rPr>
            </w:pPr>
            <w:r>
              <w:rPr>
                <w:rFonts w:cs="Arial"/>
              </w:rPr>
              <w:t>£6500</w:t>
            </w:r>
          </w:p>
        </w:tc>
      </w:tr>
      <w:tr>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pPr>
              <w:pStyle w:val="TableRow"/>
              <w:rPr>
                <w:sz w:val="22"/>
                <w:szCs w:val="22"/>
              </w:rPr>
            </w:pPr>
            <w:r>
              <w:rPr>
                <w:sz w:val="22"/>
                <w:szCs w:val="22"/>
              </w:rPr>
              <w:t>Academic year or years covered by statement</w:t>
            </w:r>
          </w:p>
        </w:tc>
        <w:tc>
          <w:tcPr>
            <w:tcW w:w="552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pPr>
              <w:pStyle w:val="TableRow"/>
              <w:ind w:left="0"/>
            </w:pPr>
            <w:r>
              <w:rPr>
                <w:rStyle w:val="PlaceholderText"/>
                <w:color w:val="000000"/>
              </w:rPr>
              <w:t>2021-2022</w:t>
            </w:r>
          </w:p>
        </w:tc>
      </w:tr>
      <w:tr>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pPr>
              <w:pStyle w:val="TableRow"/>
              <w:rPr>
                <w:sz w:val="22"/>
                <w:szCs w:val="22"/>
              </w:rPr>
            </w:pPr>
            <w:r>
              <w:rPr>
                <w:sz w:val="22"/>
                <w:szCs w:val="22"/>
              </w:rPr>
              <w:t>Publish date</w:t>
            </w:r>
          </w:p>
        </w:tc>
        <w:tc>
          <w:tcPr>
            <w:tcW w:w="552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pPr>
              <w:pStyle w:val="TableRow"/>
              <w:ind w:left="0"/>
            </w:pPr>
            <w:r>
              <w:t>September 2021</w:t>
            </w:r>
          </w:p>
        </w:tc>
      </w:tr>
      <w:tr>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pPr>
              <w:pStyle w:val="TableRow"/>
              <w:rPr>
                <w:sz w:val="22"/>
                <w:szCs w:val="22"/>
              </w:rPr>
            </w:pPr>
            <w:r>
              <w:rPr>
                <w:sz w:val="22"/>
                <w:szCs w:val="22"/>
              </w:rPr>
              <w:t>Review date</w:t>
            </w:r>
          </w:p>
        </w:tc>
        <w:tc>
          <w:tcPr>
            <w:tcW w:w="552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pPr>
              <w:pStyle w:val="TableRow"/>
              <w:ind w:left="0"/>
            </w:pPr>
            <w:r>
              <w:t>September 2022</w:t>
            </w:r>
          </w:p>
        </w:tc>
      </w:tr>
      <w:tr>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pPr>
              <w:pStyle w:val="TableRow"/>
              <w:rPr>
                <w:sz w:val="22"/>
                <w:szCs w:val="22"/>
              </w:rPr>
            </w:pPr>
            <w:r>
              <w:rPr>
                <w:sz w:val="22"/>
                <w:szCs w:val="22"/>
              </w:rPr>
              <w:t>Statement authorised by</w:t>
            </w:r>
          </w:p>
        </w:tc>
        <w:tc>
          <w:tcPr>
            <w:tcW w:w="552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pPr>
              <w:pStyle w:val="TableRow"/>
              <w:ind w:left="0"/>
            </w:pPr>
            <w:r>
              <w:t>Lianne Jardine</w:t>
            </w:r>
          </w:p>
        </w:tc>
      </w:tr>
      <w:tr>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pPr>
              <w:pStyle w:val="TableRow"/>
              <w:rPr>
                <w:sz w:val="22"/>
                <w:szCs w:val="22"/>
              </w:rPr>
            </w:pPr>
            <w:r>
              <w:rPr>
                <w:sz w:val="22"/>
                <w:szCs w:val="22"/>
              </w:rPr>
              <w:t>Catch-up premium lead</w:t>
            </w:r>
          </w:p>
        </w:tc>
        <w:tc>
          <w:tcPr>
            <w:tcW w:w="552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pPr>
              <w:pStyle w:val="TableRow"/>
              <w:ind w:left="0"/>
            </w:pPr>
            <w:r>
              <w:rPr>
                <w:rStyle w:val="PlaceholderText"/>
                <w:color w:val="000000"/>
              </w:rPr>
              <w:t>Alison Pole, Director of Sixth Form</w:t>
            </w:r>
          </w:p>
        </w:tc>
      </w:tr>
      <w:tr>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pPr>
              <w:pStyle w:val="TableRow"/>
              <w:rPr>
                <w:sz w:val="22"/>
                <w:szCs w:val="22"/>
              </w:rPr>
            </w:pPr>
            <w:r>
              <w:rPr>
                <w:sz w:val="22"/>
                <w:szCs w:val="22"/>
              </w:rPr>
              <w:t>Governor lead</w:t>
            </w:r>
          </w:p>
        </w:tc>
        <w:tc>
          <w:tcPr>
            <w:tcW w:w="552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pPr>
              <w:pStyle w:val="TableRow"/>
              <w:ind w:left="0"/>
            </w:pPr>
            <w:r>
              <w:t>Andrew Bennett</w:t>
            </w:r>
          </w:p>
        </w:tc>
      </w:tr>
    </w:tbl>
    <w:p>
      <w:pPr>
        <w:spacing w:after="0" w:line="240" w:lineRule="auto"/>
        <w:rPr>
          <w:b/>
          <w:sz w:val="36"/>
          <w:szCs w:val="36"/>
        </w:rPr>
      </w:pPr>
      <w:r>
        <w:rPr>
          <w:b/>
          <w:sz w:val="36"/>
          <w:szCs w:val="36"/>
        </w:rPr>
        <w:t>16-19 Tuition Fund</w:t>
      </w:r>
    </w:p>
    <w:p/>
    <w:tbl>
      <w:tblPr>
        <w:tblW w:w="10343" w:type="dxa"/>
        <w:tblCellMar>
          <w:left w:w="10" w:type="dxa"/>
          <w:right w:w="10" w:type="dxa"/>
        </w:tblCellMar>
        <w:tblLook w:val="0000" w:firstRow="0" w:lastRow="0" w:firstColumn="0" w:lastColumn="0" w:noHBand="0" w:noVBand="0"/>
      </w:tblPr>
      <w:tblGrid>
        <w:gridCol w:w="4815"/>
        <w:gridCol w:w="5528"/>
      </w:tblGrid>
      <w:tr>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pPr>
              <w:pStyle w:val="TableRow"/>
            </w:pPr>
            <w:r>
              <w:rPr>
                <w:b/>
                <w:sz w:val="22"/>
                <w:szCs w:val="22"/>
              </w:rPr>
              <w:t>Measure</w:t>
            </w:r>
          </w:p>
        </w:tc>
        <w:tc>
          <w:tcPr>
            <w:tcW w:w="552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pPr>
              <w:pStyle w:val="TableRow"/>
            </w:pPr>
            <w:r>
              <w:rPr>
                <w:b/>
                <w:sz w:val="22"/>
                <w:szCs w:val="22"/>
              </w:rPr>
              <w:t>Activity</w:t>
            </w:r>
          </w:p>
        </w:tc>
      </w:tr>
      <w:tr>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pPr>
              <w:pStyle w:val="TableRow"/>
            </w:pPr>
            <w:r>
              <w:t>Use of funding for Current Academic Year</w:t>
            </w:r>
          </w:p>
        </w:tc>
        <w:tc>
          <w:tcPr>
            <w:tcW w:w="552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pPr>
              <w:pStyle w:val="TableRow"/>
              <w:ind w:left="0"/>
            </w:pPr>
            <w:r>
              <w:t>Small group tuition and intervention programmes delivered by English and Maths specialists in addition to the timetabled resit lessons. The small group sessions will take place at appropriate times</w:t>
            </w:r>
          </w:p>
          <w:p>
            <w:r>
              <w:t xml:space="preserve">We also will provide tuition and pastoral support to assist high achieving disadvantaged students to reach their full potential, in addition to supporting other students from </w:t>
            </w:r>
            <w:proofErr w:type="gramStart"/>
            <w:r>
              <w:t>economically disadvantaged</w:t>
            </w:r>
            <w:proofErr w:type="gramEnd"/>
            <w:r>
              <w:t xml:space="preserve"> backgrounds.</w:t>
            </w:r>
          </w:p>
          <w:p>
            <w:r>
              <w:t>In addition will provide extra support/tuition for students who had disrupted learning especially in vocational/practical subjects.</w:t>
            </w:r>
          </w:p>
          <w:p>
            <w:pPr>
              <w:pStyle w:val="TableRow"/>
              <w:ind w:left="0"/>
            </w:pPr>
          </w:p>
        </w:tc>
      </w:tr>
      <w:tr>
        <w:trPr>
          <w:trHeight w:val="674"/>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pPr>
              <w:pStyle w:val="TableRow"/>
              <w:rPr>
                <w:rFonts w:cs="Calibri"/>
                <w:sz w:val="22"/>
                <w:szCs w:val="22"/>
              </w:rPr>
            </w:pPr>
            <w:r>
              <w:rPr>
                <w:rFonts w:cs="Calibri"/>
                <w:sz w:val="22"/>
                <w:szCs w:val="22"/>
              </w:rPr>
              <w:t>How this addresses barriers to learning.</w:t>
            </w:r>
          </w:p>
        </w:tc>
        <w:tc>
          <w:tcPr>
            <w:tcW w:w="552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pPr>
              <w:spacing w:before="60" w:after="60" w:line="240" w:lineRule="auto"/>
              <w:rPr>
                <w:rFonts w:cs="Calibri"/>
                <w:color w:val="000000"/>
                <w:szCs w:val="22"/>
              </w:rPr>
            </w:pPr>
            <w:r>
              <w:rPr>
                <w:rFonts w:cs="Calibri"/>
                <w:color w:val="000000"/>
                <w:szCs w:val="22"/>
              </w:rPr>
              <w:t xml:space="preserve">Target bespoke areas of lost learning and/or areas of underperformance which prevent students from accessing a grade 4/5 in English and or Maths and/or reaching their potential across their subjects. In addition, support will be provided, where appropriate, for students who have lost learning particularly in vocational/practical subjects. </w:t>
            </w:r>
          </w:p>
          <w:p>
            <w:pPr>
              <w:spacing w:before="60" w:after="60" w:line="240" w:lineRule="auto"/>
              <w:rPr>
                <w:rFonts w:cs="Calibri"/>
                <w:color w:val="000000"/>
                <w:szCs w:val="22"/>
              </w:rPr>
            </w:pPr>
          </w:p>
        </w:tc>
      </w:tr>
      <w:tr>
        <w:trPr>
          <w:trHeight w:val="260"/>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pPr>
              <w:pStyle w:val="TableRow"/>
              <w:rPr>
                <w:rFonts w:cs="Calibri"/>
                <w:sz w:val="22"/>
                <w:szCs w:val="22"/>
              </w:rPr>
            </w:pPr>
            <w:r>
              <w:rPr>
                <w:rFonts w:cs="Calibri"/>
                <w:sz w:val="22"/>
                <w:szCs w:val="22"/>
              </w:rPr>
              <w:lastRenderedPageBreak/>
              <w:t>Projected spending</w:t>
            </w:r>
          </w:p>
        </w:tc>
        <w:tc>
          <w:tcPr>
            <w:tcW w:w="552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tc>
      </w:tr>
    </w:tbl>
    <w:p/>
    <w:p>
      <w:pPr>
        <w:pStyle w:val="Heading2"/>
      </w:pPr>
      <w:r>
        <w:rPr>
          <w:sz w:val="24"/>
          <w:szCs w:val="24"/>
        </w:rPr>
        <w:t>Monitoring and implementation</w:t>
      </w:r>
    </w:p>
    <w:tbl>
      <w:tblPr>
        <w:tblW w:w="10343" w:type="dxa"/>
        <w:tblCellMar>
          <w:left w:w="10" w:type="dxa"/>
          <w:right w:w="10" w:type="dxa"/>
        </w:tblCellMar>
        <w:tblLook w:val="0000" w:firstRow="0" w:lastRow="0" w:firstColumn="0" w:lastColumn="0" w:noHBand="0" w:noVBand="0"/>
      </w:tblPr>
      <w:tblGrid>
        <w:gridCol w:w="1696"/>
        <w:gridCol w:w="3544"/>
        <w:gridCol w:w="5103"/>
      </w:tblGrid>
      <w:t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b/>
                <w:sz w:val="22"/>
                <w:szCs w:val="22"/>
              </w:rPr>
            </w:pPr>
            <w:r>
              <w:rPr>
                <w:b/>
                <w:sz w:val="22"/>
                <w:szCs w:val="22"/>
              </w:rPr>
              <w:t>Area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b/>
                <w:szCs w:val="22"/>
              </w:rPr>
            </w:pPr>
            <w:r>
              <w:rPr>
                <w:b/>
                <w:szCs w:val="22"/>
              </w:rPr>
              <w:t>Challenge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b/>
                <w:szCs w:val="22"/>
              </w:rPr>
            </w:pPr>
            <w:r>
              <w:rPr>
                <w:b/>
                <w:szCs w:val="22"/>
              </w:rPr>
              <w:t>Mitigating action</w:t>
            </w:r>
          </w:p>
        </w:tc>
      </w:tr>
      <w:t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sz w:val="22"/>
                <w:szCs w:val="22"/>
              </w:rPr>
              <w:t>Teaching</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Cs w:val="22"/>
              </w:rPr>
            </w:pPr>
            <w:r>
              <w:rPr>
                <w:szCs w:val="22"/>
              </w:rPr>
              <w:t>Sourcing suitably qualified and available staff</w:t>
            </w:r>
          </w:p>
          <w:p>
            <w:pPr>
              <w:pStyle w:val="TableRow"/>
              <w:rPr>
                <w:szCs w:val="22"/>
              </w:rPr>
            </w:pPr>
          </w:p>
          <w:p>
            <w:pPr>
              <w:pStyle w:val="TableRow"/>
              <w:rPr>
                <w:szCs w:val="22"/>
              </w:rPr>
            </w:pPr>
            <w:r>
              <w:rPr>
                <w:szCs w:val="22"/>
              </w:rPr>
              <w:t xml:space="preserve">Possible remote teaching </w:t>
            </w:r>
          </w:p>
          <w:p>
            <w:pPr>
              <w:pStyle w:val="TableRow"/>
              <w:rPr>
                <w:szCs w:val="22"/>
              </w:rPr>
            </w:pPr>
          </w:p>
          <w:p>
            <w:pPr>
              <w:pStyle w:val="TableRow"/>
              <w:rPr>
                <w:szCs w:val="22"/>
              </w:rPr>
            </w:pPr>
          </w:p>
          <w:p>
            <w:pPr>
              <w:pStyle w:val="TableRow"/>
              <w:rPr>
                <w:szCs w:val="22"/>
              </w:rPr>
            </w:pPr>
          </w:p>
          <w:p>
            <w:pPr>
              <w:pStyle w:val="TableRow"/>
              <w:rPr>
                <w:szCs w:val="22"/>
              </w:rPr>
            </w:pPr>
          </w:p>
          <w:p>
            <w:pPr>
              <w:pStyle w:val="TableRow"/>
              <w:ind w:left="0"/>
              <w:rPr>
                <w:szCs w:val="22"/>
              </w:rPr>
            </w:pPr>
          </w:p>
          <w:p>
            <w:pPr>
              <w:pStyle w:val="TableRow"/>
              <w:ind w:left="0"/>
              <w:rPr>
                <w:szCs w:val="22"/>
              </w:rPr>
            </w:pPr>
          </w:p>
          <w:p>
            <w:pPr>
              <w:pStyle w:val="TableRow"/>
              <w:ind w:left="0"/>
              <w:rPr>
                <w:szCs w:val="22"/>
              </w:rPr>
            </w:pPr>
          </w:p>
          <w:p>
            <w:pPr>
              <w:pStyle w:val="TableRow"/>
              <w:ind w:left="0"/>
              <w:rPr>
                <w:szCs w:val="22"/>
              </w:rPr>
            </w:pPr>
            <w:r>
              <w:rPr>
                <w:szCs w:val="22"/>
              </w:rPr>
              <w:t>Identifying and responding to knowledge gaps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Cs w:val="22"/>
              </w:rPr>
            </w:pPr>
            <w:r>
              <w:rPr>
                <w:szCs w:val="22"/>
              </w:rPr>
              <w:t xml:space="preserve">Use if a reputable </w:t>
            </w:r>
            <w:proofErr w:type="gramStart"/>
            <w:r>
              <w:rPr>
                <w:szCs w:val="22"/>
              </w:rPr>
              <w:t>Third Party</w:t>
            </w:r>
            <w:proofErr w:type="gramEnd"/>
            <w:r>
              <w:rPr>
                <w:szCs w:val="22"/>
              </w:rPr>
              <w:t xml:space="preserve"> Provider such a former staff, staff from other local schools</w:t>
            </w:r>
          </w:p>
          <w:p>
            <w:pPr>
              <w:pStyle w:val="TableRow"/>
              <w:rPr>
                <w:szCs w:val="22"/>
              </w:rPr>
            </w:pPr>
          </w:p>
          <w:p>
            <w:pPr>
              <w:pStyle w:val="TableRow"/>
              <w:rPr>
                <w:szCs w:val="22"/>
              </w:rPr>
            </w:pPr>
            <w:r>
              <w:rPr>
                <w:szCs w:val="22"/>
              </w:rPr>
              <w:t xml:space="preserve">Tutors trained in the use of remote learning </w:t>
            </w:r>
            <w:proofErr w:type="spellStart"/>
            <w:r>
              <w:rPr>
                <w:szCs w:val="22"/>
              </w:rPr>
              <w:t>e.g</w:t>
            </w:r>
            <w:proofErr w:type="spellEnd"/>
            <w:r>
              <w:rPr>
                <w:szCs w:val="22"/>
              </w:rPr>
              <w:t xml:space="preserve"> Microsoft Teams. Alison Pole and Andy Evans (Director and Deputy Director of Sixth Form) to monitor the quality of teaching delivered.</w:t>
            </w:r>
          </w:p>
          <w:p>
            <w:pPr>
              <w:pStyle w:val="TableRow"/>
              <w:rPr>
                <w:szCs w:val="22"/>
              </w:rPr>
            </w:pPr>
          </w:p>
          <w:p>
            <w:pPr>
              <w:pStyle w:val="TableRow"/>
              <w:rPr>
                <w:rFonts w:cs="Arial"/>
                <w:color w:val="000000"/>
                <w:shd w:val="clear" w:color="auto" w:fill="FFFFFF"/>
              </w:rPr>
            </w:pPr>
          </w:p>
          <w:p>
            <w:pPr>
              <w:pStyle w:val="TableRow"/>
              <w:rPr>
                <w:rFonts w:cs="Arial"/>
                <w:color w:val="000000"/>
                <w:shd w:val="clear" w:color="auto" w:fill="FFFFFF"/>
              </w:rPr>
            </w:pPr>
          </w:p>
          <w:p>
            <w:pPr>
              <w:pStyle w:val="TableRow"/>
              <w:ind w:left="0"/>
              <w:rPr>
                <w:szCs w:val="22"/>
              </w:rPr>
            </w:pPr>
            <w:r>
              <w:rPr>
                <w:rFonts w:cs="Arial"/>
                <w:color w:val="000000"/>
                <w:shd w:val="clear" w:color="auto" w:fill="FFFFFF"/>
              </w:rPr>
              <w:t xml:space="preserve">Rag-rated personal learning checklists and ongoing targeted diagnostic assessment used by GCSE resit classroom teachers to allow tutors to plan for tuition/intervention.  </w:t>
            </w:r>
          </w:p>
        </w:tc>
      </w:tr>
      <w:t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sz w:val="22"/>
                <w:szCs w:val="22"/>
              </w:rPr>
              <w:t xml:space="preserve">Engaging Support from parents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Cs w:val="22"/>
              </w:rPr>
            </w:pPr>
            <w:r>
              <w:rPr>
                <w:szCs w:val="22"/>
              </w:rPr>
              <w:t>Some students may not engage with the extra tuition</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Cs w:val="22"/>
              </w:rPr>
            </w:pPr>
            <w:r>
              <w:rPr>
                <w:szCs w:val="22"/>
              </w:rPr>
              <w:t>Clare Pass (Post 16 Pastoral and Attendance Administrator) to work with vulnerable families to ensure that students attend.</w:t>
            </w:r>
          </w:p>
          <w:p>
            <w:pPr>
              <w:pStyle w:val="TableRow"/>
              <w:rPr>
                <w:szCs w:val="22"/>
              </w:rPr>
            </w:pPr>
            <w:r>
              <w:rPr>
                <w:szCs w:val="22"/>
              </w:rPr>
              <w:t>Andrew Evans (Deputy Director of 6</w:t>
            </w:r>
            <w:r>
              <w:rPr>
                <w:szCs w:val="22"/>
                <w:vertAlign w:val="superscript"/>
              </w:rPr>
              <w:t>th</w:t>
            </w:r>
            <w:r>
              <w:rPr>
                <w:szCs w:val="22"/>
              </w:rPr>
              <w:t xml:space="preserve"> Form, Head of Year 12) to contact families in writing to explain expectations of attendance and participation.</w:t>
            </w:r>
          </w:p>
          <w:p>
            <w:pPr>
              <w:pStyle w:val="TableRow"/>
              <w:rPr>
                <w:szCs w:val="22"/>
              </w:rPr>
            </w:pPr>
          </w:p>
          <w:p>
            <w:pPr>
              <w:pStyle w:val="TableRow"/>
              <w:rPr>
                <w:szCs w:val="22"/>
              </w:rPr>
            </w:pPr>
            <w:r>
              <w:rPr>
                <w:szCs w:val="22"/>
              </w:rPr>
              <w:t>Attendance recorded and non- attendance followed up.</w:t>
            </w:r>
          </w:p>
        </w:tc>
      </w:tr>
    </w:tbl>
    <w:p/>
    <w:p/>
    <w:p>
      <w:pPr>
        <w:shd w:val="clear" w:color="auto" w:fill="FFFFFF"/>
        <w:suppressAutoHyphens w:val="0"/>
        <w:autoSpaceDN/>
        <w:spacing w:after="160" w:line="235" w:lineRule="atLeast"/>
        <w:textAlignment w:val="auto"/>
        <w:rPr>
          <w:rFonts w:cs="Arial"/>
          <w:color w:val="000000"/>
          <w:lang w:eastAsia="de-DE"/>
        </w:rPr>
      </w:pPr>
      <w:r>
        <w:rPr>
          <w:rFonts w:cs="Arial"/>
          <w:color w:val="000000"/>
          <w:lang w:eastAsia="de-DE"/>
        </w:rPr>
        <w:t>Alsager School is committed to ensuring that the tuition fund is used in accordance with the Government’s guidance on the 16 to 19 Tuition Fund by: </w:t>
      </w:r>
    </w:p>
    <w:p>
      <w:pPr>
        <w:shd w:val="clear" w:color="auto" w:fill="FFFFFF"/>
        <w:suppressAutoHyphens w:val="0"/>
        <w:autoSpaceDN/>
        <w:spacing w:after="160" w:line="235" w:lineRule="atLeast"/>
        <w:textAlignment w:val="auto"/>
        <w:rPr>
          <w:rFonts w:cs="Arial"/>
          <w:color w:val="000000"/>
          <w:lang w:eastAsia="de-DE"/>
        </w:rPr>
      </w:pPr>
      <w:r>
        <w:rPr>
          <w:rFonts w:cs="Arial"/>
          <w:color w:val="000000"/>
          <w:lang w:eastAsia="de-DE"/>
        </w:rPr>
        <w:t> </w:t>
      </w:r>
    </w:p>
    <w:p>
      <w:pPr>
        <w:numPr>
          <w:ilvl w:val="0"/>
          <w:numId w:val="2"/>
        </w:numPr>
        <w:shd w:val="clear" w:color="auto" w:fill="FFFFFF"/>
        <w:suppressAutoHyphens w:val="0"/>
        <w:autoSpaceDN/>
        <w:spacing w:before="100" w:beforeAutospacing="1" w:after="100" w:afterAutospacing="1" w:line="240" w:lineRule="auto"/>
        <w:textAlignment w:val="auto"/>
        <w:rPr>
          <w:rFonts w:cs="Arial"/>
          <w:color w:val="000000"/>
          <w:lang w:eastAsia="de-DE"/>
        </w:rPr>
      </w:pPr>
      <w:r>
        <w:rPr>
          <w:rFonts w:cs="Arial"/>
          <w:color w:val="000000"/>
          <w:lang w:eastAsia="de-DE"/>
        </w:rPr>
        <w:t>producing this statement setting out how the fund will be used to support the most disadvantaged students. </w:t>
      </w:r>
    </w:p>
    <w:p>
      <w:pPr>
        <w:numPr>
          <w:ilvl w:val="0"/>
          <w:numId w:val="2"/>
        </w:numPr>
        <w:shd w:val="clear" w:color="auto" w:fill="FFFFFF"/>
        <w:suppressAutoHyphens w:val="0"/>
        <w:autoSpaceDN/>
        <w:spacing w:before="100" w:beforeAutospacing="1" w:after="100" w:afterAutospacing="1" w:line="240" w:lineRule="auto"/>
        <w:textAlignment w:val="auto"/>
        <w:rPr>
          <w:rFonts w:cs="Arial"/>
          <w:color w:val="000000"/>
          <w:lang w:eastAsia="de-DE"/>
        </w:rPr>
      </w:pPr>
      <w:r>
        <w:rPr>
          <w:rFonts w:cs="Arial"/>
          <w:color w:val="000000"/>
          <w:lang w:eastAsia="de-DE"/>
        </w:rPr>
        <w:t>publishing this statement on the College website. </w:t>
      </w:r>
    </w:p>
    <w:p>
      <w:pPr>
        <w:numPr>
          <w:ilvl w:val="0"/>
          <w:numId w:val="2"/>
        </w:numPr>
        <w:shd w:val="clear" w:color="auto" w:fill="FFFFFF"/>
        <w:suppressAutoHyphens w:val="0"/>
        <w:autoSpaceDN/>
        <w:spacing w:before="100" w:beforeAutospacing="1" w:after="100" w:afterAutospacing="1" w:line="240" w:lineRule="auto"/>
        <w:textAlignment w:val="auto"/>
        <w:rPr>
          <w:rFonts w:cs="Arial"/>
          <w:color w:val="000000"/>
          <w:lang w:eastAsia="de-DE"/>
        </w:rPr>
      </w:pPr>
      <w:r>
        <w:rPr>
          <w:rFonts w:cs="Arial"/>
          <w:color w:val="000000"/>
          <w:lang w:eastAsia="de-DE"/>
        </w:rPr>
        <w:t>recording the use of the fund, including references to individual students who receive support, the needs of those students, the number of hours of tuition delivered and retaining the evidence of the tuition provided. </w:t>
      </w:r>
    </w:p>
    <w:p>
      <w:pPr>
        <w:numPr>
          <w:ilvl w:val="0"/>
          <w:numId w:val="2"/>
        </w:numPr>
        <w:shd w:val="clear" w:color="auto" w:fill="FFFFFF"/>
        <w:suppressAutoHyphens w:val="0"/>
        <w:autoSpaceDN/>
        <w:spacing w:before="100" w:beforeAutospacing="1" w:after="100" w:afterAutospacing="1" w:line="240" w:lineRule="auto"/>
        <w:textAlignment w:val="auto"/>
        <w:rPr>
          <w:rFonts w:cs="Arial"/>
          <w:color w:val="000000"/>
          <w:lang w:eastAsia="de-DE"/>
        </w:rPr>
      </w:pPr>
      <w:r>
        <w:rPr>
          <w:rFonts w:cs="Arial"/>
          <w:color w:val="000000"/>
          <w:lang w:eastAsia="de-DE"/>
        </w:rPr>
        <w:t>delivering the extra tuition and spend the allocated funds in the academic year 2020/21 </w:t>
      </w:r>
    </w:p>
    <w:p>
      <w:pPr>
        <w:numPr>
          <w:ilvl w:val="0"/>
          <w:numId w:val="2"/>
        </w:numPr>
        <w:shd w:val="clear" w:color="auto" w:fill="FFFFFF"/>
        <w:suppressAutoHyphens w:val="0"/>
        <w:autoSpaceDN/>
        <w:spacing w:before="100" w:beforeAutospacing="1" w:after="100" w:afterAutospacing="1" w:line="240" w:lineRule="auto"/>
        <w:textAlignment w:val="auto"/>
        <w:rPr>
          <w:rFonts w:cs="Arial"/>
          <w:color w:val="000000"/>
          <w:lang w:eastAsia="de-DE"/>
        </w:rPr>
      </w:pPr>
      <w:r>
        <w:rPr>
          <w:rFonts w:cs="Arial"/>
          <w:color w:val="000000"/>
          <w:lang w:eastAsia="de-DE"/>
        </w:rPr>
        <w:t>notifying the Education Skills Funding Agency (ESFA) of any underspend from the fund for it to be reclaimed. </w:t>
      </w:r>
    </w:p>
    <w:p>
      <w:pPr>
        <w:shd w:val="clear" w:color="auto" w:fill="FFFFFF"/>
        <w:suppressAutoHyphens w:val="0"/>
        <w:autoSpaceDN/>
        <w:spacing w:after="160" w:line="235" w:lineRule="atLeast"/>
        <w:textAlignment w:val="auto"/>
        <w:rPr>
          <w:rFonts w:ascii="Calibri" w:hAnsi="Calibri" w:cs="Calibri"/>
          <w:color w:val="000000"/>
          <w:sz w:val="22"/>
          <w:szCs w:val="22"/>
          <w:lang w:eastAsia="de-DE"/>
        </w:rPr>
      </w:pPr>
      <w:r>
        <w:rPr>
          <w:rFonts w:ascii="Calibri" w:hAnsi="Calibri" w:cs="Calibri"/>
          <w:color w:val="000000"/>
          <w:sz w:val="22"/>
          <w:szCs w:val="22"/>
          <w:lang w:eastAsia="de-DE"/>
        </w:rPr>
        <w:t> </w:t>
      </w:r>
    </w:p>
    <w:p/>
    <w:p/>
    <w:p/>
    <w:sectPr>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40A53"/>
    <w:multiLevelType w:val="hybridMultilevel"/>
    <w:tmpl w:val="E712352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9F75E9"/>
    <w:multiLevelType w:val="multilevel"/>
    <w:tmpl w:val="72A0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7C435-AFF4-45F4-9CBA-5D96A590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spacing w:after="240" w:line="288" w:lineRule="auto"/>
      <w:textAlignment w:val="baseline"/>
    </w:pPr>
    <w:rPr>
      <w:rFonts w:ascii="Arial" w:eastAsia="Times New Roman" w:hAnsi="Arial" w:cs="Times New Roman"/>
      <w:color w:val="0D0D0D"/>
      <w:sz w:val="24"/>
      <w:szCs w:val="24"/>
      <w:lang w:val="en-GB" w:eastAsia="en-GB"/>
    </w:rPr>
  </w:style>
  <w:style w:type="paragraph" w:styleId="Heading2">
    <w:name w:val="heading 2"/>
    <w:basedOn w:val="Normal"/>
    <w:next w:val="Normal"/>
    <w:link w:val="Heading2Char"/>
    <w:uiPriority w:val="9"/>
    <w:unhideWhenUsed/>
    <w:qFormat/>
    <w:pPr>
      <w:keepNext/>
      <w:spacing w:before="480" w:line="240" w:lineRule="auto"/>
      <w:outlineLvl w:val="1"/>
    </w:pPr>
    <w:rPr>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Row">
    <w:name w:val="TableRow"/>
    <w:pPr>
      <w:suppressAutoHyphens/>
      <w:autoSpaceDN w:val="0"/>
      <w:spacing w:before="60" w:after="60" w:line="240" w:lineRule="auto"/>
      <w:ind w:left="57" w:right="57"/>
      <w:textAlignment w:val="baseline"/>
    </w:pPr>
    <w:rPr>
      <w:rFonts w:ascii="Arial" w:eastAsia="Times New Roman" w:hAnsi="Arial" w:cs="Times New Roman"/>
      <w:color w:val="0D0D0D"/>
      <w:sz w:val="24"/>
      <w:szCs w:val="24"/>
      <w:lang w:val="en-GB" w:eastAsia="en-GB"/>
    </w:rPr>
  </w:style>
  <w:style w:type="character" w:styleId="PlaceholderText">
    <w:name w:val="Placeholder Text"/>
    <w:basedOn w:val="DefaultParagraphFont"/>
    <w:rPr>
      <w:color w:val="808080"/>
    </w:rPr>
  </w:style>
  <w:style w:type="character" w:customStyle="1" w:styleId="Heading2Char">
    <w:name w:val="Heading 2 Char"/>
    <w:basedOn w:val="DefaultParagraphFont"/>
    <w:link w:val="Heading2"/>
    <w:uiPriority w:val="9"/>
    <w:rPr>
      <w:rFonts w:ascii="Arial" w:eastAsia="Times New Roman" w:hAnsi="Arial" w:cs="Times New Roman"/>
      <w:b/>
      <w:color w:val="104F75"/>
      <w:sz w:val="32"/>
      <w:szCs w:val="32"/>
      <w:lang w:val="en-GB" w:eastAsia="en-GB"/>
    </w:rPr>
  </w:style>
  <w:style w:type="paragraph" w:customStyle="1" w:styleId="xmsonormal">
    <w:name w:val="x_msonormal"/>
    <w:basedOn w:val="Normal"/>
    <w:pPr>
      <w:suppressAutoHyphens w:val="0"/>
      <w:autoSpaceDN/>
      <w:spacing w:before="100" w:beforeAutospacing="1" w:after="100" w:afterAutospacing="1" w:line="240" w:lineRule="auto"/>
      <w:textAlignment w:val="auto"/>
    </w:pPr>
    <w:rPr>
      <w:rFonts w:ascii="Times New Roman" w:hAnsi="Times New Roman"/>
      <w:color w:val="auto"/>
      <w:lang w:val="de-DE" w:eastAsia="de-D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D0D0D"/>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0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539</Words>
  <Characters>3074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Pole</dc:creator>
  <cp:keywords/>
  <dc:description/>
  <cp:lastModifiedBy>Steve Rubin</cp:lastModifiedBy>
  <cp:revision>2</cp:revision>
  <cp:lastPrinted>2021-09-28T08:16:00Z</cp:lastPrinted>
  <dcterms:created xsi:type="dcterms:W3CDTF">2021-09-28T09:34:00Z</dcterms:created>
  <dcterms:modified xsi:type="dcterms:W3CDTF">2021-09-28T09:34:00Z</dcterms:modified>
</cp:coreProperties>
</file>